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F4B2C" w14:textId="7FC1DC3B" w:rsidR="00685E2A" w:rsidRPr="00685E2A" w:rsidRDefault="00685E2A" w:rsidP="00685E2A">
      <w:pPr>
        <w:spacing w:line="276" w:lineRule="auto"/>
        <w:jc w:val="center"/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</w:pPr>
      <w:r w:rsidRPr="00685E2A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ЛИЦЕНЗИОННОЕ СОГЛАШЕНИЕ ДЛЯ КОНЕЧНОГО ПОЛЬЗОВАТЕЛЯ</w:t>
      </w:r>
      <w:r w:rsidR="00226D2E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br/>
        <w:t>(</w:t>
      </w:r>
      <w:r w:rsidR="00226D2E">
        <w:rPr>
          <w:rFonts w:ascii="Times New Roman" w:eastAsia="PromtImperial" w:hAnsi="Times New Roman" w:cs="Times New Roman"/>
          <w:b/>
          <w:bCs/>
          <w:sz w:val="24"/>
          <w:szCs w:val="24"/>
          <w:lang w:val="en-US" w:eastAsia="ru-RU"/>
        </w:rPr>
        <w:t>OPTIMACROS</w:t>
      </w:r>
      <w:r w:rsidR="00226D2E" w:rsidRPr="000A47C7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6D2E">
        <w:rPr>
          <w:rFonts w:ascii="Times New Roman" w:eastAsia="PromtImperial" w:hAnsi="Times New Roman" w:cs="Times New Roman"/>
          <w:b/>
          <w:bCs/>
          <w:sz w:val="24"/>
          <w:szCs w:val="24"/>
          <w:lang w:val="en-US" w:eastAsia="ru-RU"/>
        </w:rPr>
        <w:t>END</w:t>
      </w:r>
      <w:r w:rsidR="00226D2E" w:rsidRPr="000A47C7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6D2E">
        <w:rPr>
          <w:rFonts w:ascii="Times New Roman" w:eastAsia="PromtImperial" w:hAnsi="Times New Roman" w:cs="Times New Roman"/>
          <w:b/>
          <w:bCs/>
          <w:sz w:val="24"/>
          <w:szCs w:val="24"/>
          <w:lang w:val="en-US" w:eastAsia="ru-RU"/>
        </w:rPr>
        <w:t>USER</w:t>
      </w:r>
      <w:r w:rsidR="00226D2E" w:rsidRPr="000A47C7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6D2E">
        <w:rPr>
          <w:rFonts w:ascii="Times New Roman" w:eastAsia="PromtImperial" w:hAnsi="Times New Roman" w:cs="Times New Roman"/>
          <w:b/>
          <w:bCs/>
          <w:sz w:val="24"/>
          <w:szCs w:val="24"/>
          <w:lang w:val="en-US" w:eastAsia="ru-RU"/>
        </w:rPr>
        <w:t>LICENSE</w:t>
      </w:r>
      <w:r w:rsidR="00226D2E" w:rsidRPr="000A47C7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6D2E">
        <w:rPr>
          <w:rFonts w:ascii="Times New Roman" w:eastAsia="PromtImperial" w:hAnsi="Times New Roman" w:cs="Times New Roman"/>
          <w:b/>
          <w:bCs/>
          <w:sz w:val="24"/>
          <w:szCs w:val="24"/>
          <w:lang w:val="en-US" w:eastAsia="ru-RU"/>
        </w:rPr>
        <w:t>AGREEMENT</w:t>
      </w:r>
      <w:r w:rsidR="009B2631" w:rsidRPr="000A47C7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_</w:t>
      </w:r>
      <w:r w:rsidR="009B2631">
        <w:rPr>
          <w:rFonts w:ascii="Times New Roman" w:eastAsia="PromtImperial" w:hAnsi="Times New Roman" w:cs="Times New Roman"/>
          <w:b/>
          <w:bCs/>
          <w:sz w:val="24"/>
          <w:szCs w:val="24"/>
          <w:lang w:val="en-US" w:eastAsia="ru-RU"/>
        </w:rPr>
        <w:t>RUS</w:t>
      </w:r>
      <w:r w:rsidR="00226D2E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)</w:t>
      </w:r>
    </w:p>
    <w:p w14:paraId="476BD02D" w14:textId="52FEE59D" w:rsidR="00685E2A" w:rsidRPr="00685E2A" w:rsidRDefault="00685E2A" w:rsidP="00685E2A">
      <w:pPr>
        <w:spacing w:line="276" w:lineRule="auto"/>
        <w:jc w:val="center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685E2A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на использование программы для ЭВМ «</w:t>
      </w:r>
      <w:r w:rsidR="0088384D" w:rsidRPr="0088384D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Универсальная платформа для оптимизационного планирования, построения приложений, плагинов и макросов Optimacros (Оптимакрос)</w:t>
      </w:r>
      <w:r w:rsidRPr="00685E2A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»</w:t>
      </w:r>
    </w:p>
    <w:p w14:paraId="0595496F" w14:textId="52AEDE31" w:rsidR="00685E2A" w:rsidRPr="00685E2A" w:rsidRDefault="00685E2A" w:rsidP="00685E2A">
      <w:p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685E2A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Настоящее Лицензионное соглашение (далее – </w:t>
      </w:r>
      <w:r w:rsidRPr="00685E2A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Соглашение</w:t>
      </w:r>
      <w:r w:rsidRPr="00685E2A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) заключается между </w:t>
      </w:r>
      <w:r w:rsidRPr="00685E2A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ООО «</w:t>
      </w:r>
      <w:r w:rsidR="0088384D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Оптимакрос</w:t>
      </w:r>
      <w:r w:rsidRPr="00685E2A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»</w:t>
      </w:r>
      <w:r w:rsidRPr="00685E2A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(д</w:t>
      </w:r>
      <w:bookmarkStart w:id="0" w:name="_GoBack"/>
      <w:bookmarkEnd w:id="0"/>
      <w:r w:rsidRPr="00685E2A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алее – </w:t>
      </w:r>
      <w:r w:rsidRPr="00685E2A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Лицензиар</w:t>
      </w:r>
      <w:r w:rsidRPr="00685E2A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) и </w:t>
      </w:r>
      <w:r w:rsidRPr="00685E2A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Пользователем</w:t>
      </w:r>
      <w:r w:rsidRPr="00685E2A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.</w:t>
      </w:r>
    </w:p>
    <w:p w14:paraId="4B2EE8F6" w14:textId="77777777" w:rsidR="00685E2A" w:rsidRPr="00685E2A" w:rsidRDefault="00685E2A" w:rsidP="00685E2A">
      <w:p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</w:p>
    <w:p w14:paraId="1F16DE2B" w14:textId="5F0AC393" w:rsidR="00685E2A" w:rsidRPr="00685E2A" w:rsidRDefault="00685E2A" w:rsidP="00685E2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</w:pPr>
      <w:r w:rsidRPr="00685E2A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ОСНОВНЫЕ ТЕРМИНЫ</w:t>
      </w:r>
    </w:p>
    <w:p w14:paraId="387C6BCD" w14:textId="731D6BB3" w:rsidR="00685E2A" w:rsidRPr="00685E2A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685E2A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Программа</w:t>
      </w:r>
      <w:r w:rsidRPr="00685E2A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– программа для ЭВМ </w:t>
      </w:r>
      <w:r w:rsidRPr="0088384D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«</w:t>
      </w:r>
      <w:r w:rsidR="0088384D" w:rsidRPr="0088384D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Optimacros (Оптимакрос)</w:t>
      </w:r>
      <w:r w:rsidRPr="0088384D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»</w:t>
      </w:r>
      <w:r w:rsidRPr="00685E2A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(как в целом, так и ее компоненты), являющаяся представленной в объективной форме совокупностью данных и команд, в том числе исходного текста, базы данных, визуальных произведений, включенных Лицензиаром в состав указанной программы для ЭВМ, а также любая документация по ее использованию.</w:t>
      </w:r>
    </w:p>
    <w:p w14:paraId="7BFFD374" w14:textId="701E85C4" w:rsidR="00685E2A" w:rsidRPr="00685E2A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685E2A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Пользователь</w:t>
      </w:r>
      <w:r w:rsidRPr="00685E2A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– предприятие, государственное или муниципальное учреждение, научная организация, осуществляющая коммерческую и иную деятельность, а равно (при наличии полномочий) структурные подразделения и филиалы таких предприятий, учреждений и организаций.</w:t>
      </w:r>
    </w:p>
    <w:p w14:paraId="1FF9FF38" w14:textId="0838BCB8" w:rsidR="00685E2A" w:rsidRPr="00685E2A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685E2A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Использование Программы</w:t>
      </w:r>
      <w:r w:rsidRPr="00685E2A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– любые действия, связанные с функционированием Программы в соответствии с ее назначением (в том числе запись в память ЭВМ).</w:t>
      </w:r>
    </w:p>
    <w:p w14:paraId="0072BFF9" w14:textId="0C408A9A" w:rsidR="00685E2A" w:rsidRPr="00685E2A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685E2A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Активация</w:t>
      </w:r>
      <w:r w:rsidRPr="00685E2A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– действие, направленное на регистрацию Программы на конкретного Пользователя, осуществляемое в порядке, предусмотренном лицензией соответствующего типа.</w:t>
      </w:r>
    </w:p>
    <w:p w14:paraId="7CBD3B6A" w14:textId="1CB21348" w:rsidR="00685E2A" w:rsidRPr="00685E2A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685E2A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Активационный код</w:t>
      </w:r>
      <w:r w:rsidRPr="00685E2A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– набор символов (лицензионный ключ</w:t>
      </w:r>
      <w:r w:rsidR="009219F6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или токен</w:t>
      </w:r>
      <w:r w:rsidRPr="00685E2A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), представляющий собой техническое средство защиты авторских прав и предназначенный для активации Программы, в порядке, предусмотренном Лицензионным соглашением.</w:t>
      </w:r>
    </w:p>
    <w:p w14:paraId="670CD39B" w14:textId="61ADC2CA" w:rsidR="00685E2A" w:rsidRPr="00685E2A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685E2A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Демо-версия</w:t>
      </w:r>
      <w:r w:rsidR="00ED6067" w:rsidRPr="00ED6067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D6067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триальная версия)</w:t>
      </w:r>
      <w:r w:rsidRPr="00685E2A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– версия Программы, в которой установлено ограничение по сроку ее использования и которая предназначена исключительно для целей самостоятельного ознакомления, оценки и проверки Пользователем функциональных возможностей Программы.</w:t>
      </w:r>
    </w:p>
    <w:p w14:paraId="2262CDEF" w14:textId="0E67DA28" w:rsidR="00685E2A" w:rsidRPr="00685E2A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685E2A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Техническая поддержка</w:t>
      </w:r>
      <w:r w:rsidRPr="00685E2A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– мероприятия, осуществляемые Лицензиаром в установленных им пределах и объемах для обеспечения функционирования Программы, включая информационно-консультационную поддержку Пользователей по вопросам использования Программы.</w:t>
      </w:r>
      <w:r w:rsidR="004E4074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Техническая поддержка осуществляется Лицензиаром самостоятельно или с помощью официального(ых) дистрибьюторов.</w:t>
      </w:r>
    </w:p>
    <w:p w14:paraId="18440AB6" w14:textId="585B9EBF" w:rsidR="00685E2A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685E2A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Лицензионный договор</w:t>
      </w:r>
      <w:r w:rsidRPr="00685E2A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– письменный договор, на основании которого Лицензиар или иное лицо, имеющее соответствующие права, предоставили Пользователю право на использование Программы.</w:t>
      </w:r>
    </w:p>
    <w:p w14:paraId="24A855F5" w14:textId="1B90C94A" w:rsidR="00685E2A" w:rsidRPr="00685E2A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Субл</w:t>
      </w:r>
      <w:r w:rsidRPr="00685E2A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ицензионный договор</w:t>
      </w:r>
      <w:r w:rsidRPr="00685E2A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– письменный договор, на основании которого 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Субл</w:t>
      </w:r>
      <w:r w:rsidRPr="00685E2A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ицензиар или иное лицо, имеющее соответствующие права, предостав</w:t>
      </w:r>
      <w:r w:rsidR="004E4074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ляют</w:t>
      </w:r>
      <w:r w:rsidRPr="00685E2A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Пользователю право на использование Программы.</w:t>
      </w:r>
    </w:p>
    <w:p w14:paraId="055B965A" w14:textId="2B75CB4B" w:rsidR="00685E2A" w:rsidRPr="00685E2A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685E2A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Ядро</w:t>
      </w:r>
      <w:r w:rsidRPr="00685E2A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– совокупность файлов Программы, содержащих систему хранения и расчетов.</w:t>
      </w:r>
    </w:p>
    <w:p w14:paraId="25A3B0F2" w14:textId="77777777" w:rsidR="00685E2A" w:rsidRPr="00685E2A" w:rsidRDefault="00685E2A" w:rsidP="00685E2A">
      <w:p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</w:p>
    <w:p w14:paraId="13C7FAE0" w14:textId="4FC09AC9" w:rsidR="00685E2A" w:rsidRPr="00685E2A" w:rsidRDefault="00685E2A" w:rsidP="00685E2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</w:pPr>
      <w:r w:rsidRPr="00685E2A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ПРЕДМЕТ СОГЛАШЕНИЯ</w:t>
      </w:r>
    </w:p>
    <w:p w14:paraId="26C85559" w14:textId="4D5B1FA7" w:rsidR="00685E2A" w:rsidRPr="00685E2A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685E2A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Лицензиар предоставляет Пользователю право использования Программы (простую неисключительную лицензию), при условии соблюдения всех ограничений и условий использования Программы в соответствии с ее технической документацией, функциональными возможностями и условиями настоящего Соглашения, с учетом типов лицензий, указанных в разделе </w:t>
      </w:r>
      <w:r w:rsidR="004E4074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6.</w:t>
      </w:r>
      <w:r w:rsidRPr="00685E2A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настоящего Соглашения.</w:t>
      </w:r>
    </w:p>
    <w:p w14:paraId="1B74FA27" w14:textId="7D8EF562" w:rsidR="00685E2A" w:rsidRPr="00685E2A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685E2A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Все положения настоящего Соглашения распространяются как на Программу в целом, так и на ее отдельные компоненты, которые не могут быть разделены и/или использоваться на разных компьютерах (ЭВМ).</w:t>
      </w:r>
    </w:p>
    <w:p w14:paraId="224D5BDC" w14:textId="633AF65F" w:rsidR="00685E2A" w:rsidRPr="00685E2A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685E2A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Настоящее Соглашение заключается до или непосредственно в момент начала использования Программы и действует на протяжении всего срока ее правомерного использования Пользователем в пределах срока действия авторского права на нее при условии надлежащего соблюдения Пользователем условий настоящего Соглашения.</w:t>
      </w:r>
    </w:p>
    <w:p w14:paraId="0CC9BAB3" w14:textId="680A79D2" w:rsidR="00685E2A" w:rsidRPr="00685E2A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685E2A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Лицензиар предоставляет Пользователю право использования Программы без ограничения по территории на условиях и в порядке, предусмотренных действующим законодательством Российской Федерации и настоящим Соглашением.</w:t>
      </w:r>
    </w:p>
    <w:p w14:paraId="320C2C36" w14:textId="77777777" w:rsidR="00685E2A" w:rsidRPr="00685E2A" w:rsidRDefault="00685E2A" w:rsidP="00685E2A">
      <w:p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</w:p>
    <w:p w14:paraId="2700D068" w14:textId="09A70F7C" w:rsidR="00685E2A" w:rsidRPr="0091454D" w:rsidRDefault="00685E2A" w:rsidP="0091454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</w:pPr>
      <w:r w:rsidRPr="0091454D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АВТОРСКИЕ ПРАВА И ТОВАРНЫЕ ЗНАКИ</w:t>
      </w:r>
    </w:p>
    <w:p w14:paraId="11ED7910" w14:textId="0276F799" w:rsidR="00685E2A" w:rsidRPr="0091454D" w:rsidRDefault="00685E2A" w:rsidP="0091454D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91454D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Программа является результатом интеллектуальной деятельности и объектом авторских прав (программа для ЭВМ), которые регулируются и защищены законодательством Российской Федерации об интеллектуальной собственности и нормами международного права.</w:t>
      </w:r>
    </w:p>
    <w:p w14:paraId="5C40A577" w14:textId="3BDA1C8A" w:rsidR="00685E2A" w:rsidRPr="0091454D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91454D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Алгоритмы работы Программы и ее исходные коды (в том числе их части)</w:t>
      </w:r>
      <w:r w:rsidR="004E4074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</w:t>
      </w:r>
      <w:r w:rsidRPr="0091454D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являются коммерческой тайной Лицензиара. Любое их использование или использование Программы в нарушение условий настоящего Соглашения рассматривается как нарушение прав Лицензиара и является достаточным основанием для лишения Пользователя предоставленных по настоящему Соглашению прав.</w:t>
      </w:r>
    </w:p>
    <w:p w14:paraId="479C1A62" w14:textId="49A8BAD5" w:rsidR="00685E2A" w:rsidRPr="0091454D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91454D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Лицензиар гарантирует, что обладает всеми необходимыми по настоящему Соглашению правами для предоставления их Пользователю, включая </w:t>
      </w:r>
      <w:r w:rsidR="00ED6067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Руководство </w:t>
      </w:r>
      <w:r w:rsidR="004E4074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Руководство Пользователя (</w:t>
      </w:r>
      <w:r w:rsidR="004E4074">
        <w:rPr>
          <w:rFonts w:ascii="Times New Roman" w:eastAsia="PromtImperial" w:hAnsi="Times New Roman" w:cs="Times New Roman"/>
          <w:bCs/>
          <w:sz w:val="24"/>
          <w:szCs w:val="24"/>
          <w:lang w:val="en-US" w:eastAsia="ru-RU"/>
        </w:rPr>
        <w:t>User</w:t>
      </w:r>
      <w:r w:rsidR="004E4074" w:rsidRPr="004E4074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</w:t>
      </w:r>
      <w:r w:rsidR="004E4074">
        <w:rPr>
          <w:rFonts w:ascii="Times New Roman" w:eastAsia="PromtImperial" w:hAnsi="Times New Roman" w:cs="Times New Roman"/>
          <w:bCs/>
          <w:sz w:val="24"/>
          <w:szCs w:val="24"/>
          <w:lang w:val="en-US" w:eastAsia="ru-RU"/>
        </w:rPr>
        <w:t>Guide</w:t>
      </w:r>
      <w:r w:rsidR="004E4074" w:rsidRPr="004E4074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)</w:t>
      </w:r>
      <w:r w:rsidR="00346021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, Администратора (</w:t>
      </w:r>
      <w:r w:rsidR="00346021">
        <w:rPr>
          <w:rFonts w:ascii="Times New Roman" w:eastAsia="PromtImperial" w:hAnsi="Times New Roman" w:cs="Times New Roman"/>
          <w:bCs/>
          <w:sz w:val="24"/>
          <w:szCs w:val="24"/>
          <w:lang w:val="en-US" w:eastAsia="ru-RU"/>
        </w:rPr>
        <w:t>Administrator</w:t>
      </w:r>
      <w:r w:rsidR="00346021" w:rsidRPr="00ED6067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</w:t>
      </w:r>
      <w:r w:rsidR="00346021">
        <w:rPr>
          <w:rFonts w:ascii="Times New Roman" w:eastAsia="PromtImperial" w:hAnsi="Times New Roman" w:cs="Times New Roman"/>
          <w:bCs/>
          <w:sz w:val="24"/>
          <w:szCs w:val="24"/>
          <w:lang w:val="en-US" w:eastAsia="ru-RU"/>
        </w:rPr>
        <w:t>Guide</w:t>
      </w:r>
      <w:r w:rsidR="00346021" w:rsidRPr="00ED6067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)</w:t>
      </w:r>
      <w:r w:rsidR="00346021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и прочую </w:t>
      </w:r>
      <w:r w:rsidR="00346021" w:rsidRPr="0091454D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документацию к Программе</w:t>
      </w:r>
      <w:r w:rsidR="00346021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(</w:t>
      </w:r>
      <w:r w:rsidR="00346021">
        <w:rPr>
          <w:rFonts w:ascii="Times New Roman" w:eastAsia="PromtImperial" w:hAnsi="Times New Roman" w:cs="Times New Roman"/>
          <w:bCs/>
          <w:sz w:val="24"/>
          <w:szCs w:val="24"/>
          <w:lang w:val="en-US" w:eastAsia="ru-RU"/>
        </w:rPr>
        <w:t>API</w:t>
      </w:r>
      <w:r w:rsidR="00346021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, техническое описание, Инструкцию по установке для серверной версии и т.п.)</w:t>
      </w:r>
      <w:r w:rsidRPr="0091454D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.</w:t>
      </w:r>
    </w:p>
    <w:p w14:paraId="68343B5C" w14:textId="6B509B3E" w:rsidR="00685E2A" w:rsidRPr="0091454D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91454D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Ответственность за нарушение авторских прав наступает в соответствии с действующим законодательством Российской Федерации.</w:t>
      </w:r>
    </w:p>
    <w:p w14:paraId="514D3A8F" w14:textId="75DDFC8A" w:rsidR="00685E2A" w:rsidRPr="0091454D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91454D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Настоящим Соглашением Пользователю не предоставляются никакие права на использование Товарных Знаков и Знаков Обслуживания Лицензиара и/или его партнеров.</w:t>
      </w:r>
    </w:p>
    <w:p w14:paraId="1ACC55BF" w14:textId="0188A84D" w:rsidR="00685E2A" w:rsidRPr="0091454D" w:rsidRDefault="00685E2A" w:rsidP="0091454D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91454D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Пользователь не может ни при каких условиях удалять или делать малозаметными информацию и сведения об авторских правах, правах на товарные знаки или патенты, указанные в Программе.</w:t>
      </w:r>
    </w:p>
    <w:p w14:paraId="2C02330A" w14:textId="17704156" w:rsidR="00685E2A" w:rsidRDefault="00685E2A" w:rsidP="00685E2A">
      <w:p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</w:p>
    <w:p w14:paraId="48873EBB" w14:textId="077E7882" w:rsidR="004E4074" w:rsidRDefault="004E4074" w:rsidP="00685E2A">
      <w:p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</w:p>
    <w:p w14:paraId="19E1CE46" w14:textId="77777777" w:rsidR="004E4074" w:rsidRPr="00685E2A" w:rsidRDefault="004E4074" w:rsidP="00685E2A">
      <w:p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</w:p>
    <w:p w14:paraId="49B5E199" w14:textId="5F057F6C" w:rsidR="00685E2A" w:rsidRPr="004E4074" w:rsidRDefault="00685E2A" w:rsidP="00685E2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</w:pPr>
      <w:r w:rsidRPr="0091454D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УСЛОВИЯ ИСПОЛЬЗОВАНИЯ ПРОГРАММЫ И ОГРАНИЧЕНИЯ</w:t>
      </w:r>
    </w:p>
    <w:p w14:paraId="619C74D6" w14:textId="0A417ACE" w:rsidR="00685E2A" w:rsidRPr="0091454D" w:rsidRDefault="00685E2A" w:rsidP="0091454D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91454D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Настоящее Соглашение предоставляет право установки (инсталляции), запуска и использования одной </w:t>
      </w:r>
      <w:r w:rsidR="0091454D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серверной </w:t>
      </w:r>
      <w:r w:rsidRPr="0091454D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копии Программы в рамках ее функциональных возможностей на одном сервере (ЭВМ). Пользователю предоставляется право на базе одной серверной копии Программы создавать модели данных</w:t>
      </w:r>
      <w:r w:rsidR="00DD3159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, формы ввода, отчеты и визуализационные компоненты</w:t>
      </w:r>
      <w:r w:rsidRPr="0091454D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и предоставлять сотрудникам права доступа в соответствии с приобретенными типами пользовательских </w:t>
      </w:r>
      <w:r w:rsidR="004E4074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и количеством именных </w:t>
      </w:r>
      <w:r w:rsidRPr="0091454D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лицензий:</w:t>
      </w:r>
    </w:p>
    <w:p w14:paraId="4A3B0FCE" w14:textId="4FB03B32" w:rsidR="00685E2A" w:rsidRPr="0091454D" w:rsidRDefault="00685E2A" w:rsidP="0091454D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91454D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моделерские лицензии, </w:t>
      </w:r>
    </w:p>
    <w:p w14:paraId="56DA3869" w14:textId="0F8CA501" w:rsidR="00685E2A" w:rsidRPr="0091454D" w:rsidRDefault="00685E2A" w:rsidP="0091454D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91454D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пользовательские лицензии (чтение и запись) и</w:t>
      </w:r>
    </w:p>
    <w:p w14:paraId="4B34E21E" w14:textId="3DDF476C" w:rsidR="00685E2A" w:rsidRPr="0091454D" w:rsidRDefault="00685E2A" w:rsidP="0091454D">
      <w:pPr>
        <w:pStyle w:val="ListParagraph"/>
        <w:numPr>
          <w:ilvl w:val="2"/>
          <w:numId w:val="1"/>
        </w:numPr>
        <w:spacing w:line="240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91454D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менеджмент-лицензии (чтение и согласование).</w:t>
      </w:r>
    </w:p>
    <w:p w14:paraId="3AF396AA" w14:textId="2FE9379B" w:rsidR="00685E2A" w:rsidRPr="0091454D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91454D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Дополнительная </w:t>
      </w:r>
      <w:r w:rsidR="004E4074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серверная </w:t>
      </w:r>
      <w:r w:rsidRPr="0091454D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копия Программы может быть установлена на тестовом сервере с целью использования исключительно для работ по разработке, тестированию и</w:t>
      </w:r>
      <w:r w:rsidR="004E4074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</w:t>
      </w:r>
      <w:r w:rsidRPr="0091454D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миграции данных моделей при условии отсутствия любого «внешнего» доступа к ней (в том числе из сети Интернет или извне локальной сети Пользователя). Указанная копия Программы должна быть недоступна для сотрудников Пользователя, не имеющих лицензии администратора тестового сервера.</w:t>
      </w:r>
    </w:p>
    <w:p w14:paraId="33467666" w14:textId="628515EF" w:rsidR="00685E2A" w:rsidRPr="0091454D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91454D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Пользователь </w:t>
      </w:r>
      <w:r w:rsidR="00E00985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не </w:t>
      </w:r>
      <w:r w:rsidRPr="0091454D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вправе изменять, добавлять или удалять</w:t>
      </w:r>
      <w:r w:rsid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исходные или скомпилированные</w:t>
      </w:r>
      <w:r w:rsidRPr="0091454D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файлы Программы</w:t>
      </w:r>
      <w:r w:rsid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, кроме установочных,</w:t>
      </w:r>
      <w:r w:rsidRPr="0091454D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</w:t>
      </w:r>
      <w:r w:rsidR="00E00985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за исключением случаев</w:t>
      </w:r>
      <w:r w:rsidRPr="0091454D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, предусмотренных законодательством Российской Федерации об авторском праве.</w:t>
      </w:r>
    </w:p>
    <w:p w14:paraId="3138FA87" w14:textId="7DDFAC15" w:rsidR="00685E2A" w:rsidRPr="0091454D" w:rsidRDefault="00685E2A" w:rsidP="0091454D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91454D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Пользователю не разрешается использовать Программу каким-либо способом, если такое использование противоречит или приводит к нарушению действующего законодательства Российской Федерации.</w:t>
      </w:r>
    </w:p>
    <w:p w14:paraId="71EFCDDA" w14:textId="77777777" w:rsidR="00685E2A" w:rsidRPr="00685E2A" w:rsidRDefault="00685E2A" w:rsidP="00685E2A">
      <w:p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</w:p>
    <w:p w14:paraId="356586D7" w14:textId="309A945B" w:rsidR="00685E2A" w:rsidRPr="00035D3C" w:rsidRDefault="00685E2A" w:rsidP="00035D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</w:pPr>
      <w:r w:rsidRPr="00035D3C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УСТУПКА (ПЕРЕДАЧА) ПРАВ</w:t>
      </w:r>
    </w:p>
    <w:p w14:paraId="2E2F80BB" w14:textId="4A9FC197" w:rsidR="00685E2A" w:rsidRPr="00035D3C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Пользователь за исключением случаев, установленных настоящим Соглашением, имеет право однократно уступить (передать) полностью свои права и обязанности по настоящему Соглашению другому Пользователю только при условии получения письменного согласия Лицензиара</w:t>
      </w:r>
      <w:r w:rsidR="00035D3C"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или Сублицензиара предоставившего серверную лицензию</w:t>
      </w: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. Указанное право</w:t>
      </w:r>
      <w:r w:rsidR="00035D3C"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</w:t>
      </w: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на уступку (передачу) не предоставляется тем Пользователям, которые получили права на использование Программы в результате аналогичной уступки (передачи).</w:t>
      </w:r>
    </w:p>
    <w:p w14:paraId="5D8A5061" w14:textId="117249FE" w:rsidR="00685E2A" w:rsidRPr="00035D3C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Уступка (передача) прав и обязанностей осуществляется только при условии полного и безоговорочного согласия нового пользователя со всеми положениями и условиями настоящего Соглашения и Лицензионного </w:t>
      </w:r>
      <w:r w:rsidR="00E00985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или Сублицензионного договоров</w:t>
      </w: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.</w:t>
      </w:r>
    </w:p>
    <w:p w14:paraId="43E791BB" w14:textId="2D43F9DC" w:rsidR="00685E2A" w:rsidRPr="00035D3C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Уступая (передавая) права на использование Программы, Пользователь обязуется полностью уничтожить все установленные на </w:t>
      </w:r>
      <w:r w:rsid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серверах</w:t>
      </w: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</w:t>
      </w:r>
      <w:r w:rsid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и компьютерах </w:t>
      </w: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Пользователя </w:t>
      </w:r>
      <w:r w:rsid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серверные </w:t>
      </w: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копии Программы, включая резервные</w:t>
      </w:r>
      <w:r w:rsid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и тестовые</w:t>
      </w: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.</w:t>
      </w:r>
    </w:p>
    <w:p w14:paraId="7F0424B8" w14:textId="2F020EE2" w:rsidR="00685E2A" w:rsidRPr="00035D3C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lastRenderedPageBreak/>
        <w:t>Пользователь обязан предоставить Лицензиару</w:t>
      </w:r>
      <w:r w:rsid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или Сублицензиару</w:t>
      </w: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полные данные о новом </w:t>
      </w:r>
      <w:r w:rsidR="00253CF3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П</w:t>
      </w: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ользователе для перерегистрации на него Программы в соответствии с настоящим Соглашением.</w:t>
      </w:r>
    </w:p>
    <w:p w14:paraId="4E600AEA" w14:textId="77777777" w:rsidR="00035D3C" w:rsidRDefault="00685E2A" w:rsidP="00035D3C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Уступка (передача) прав по настоящему Соглашению не может быть осуществлена:</w:t>
      </w:r>
    </w:p>
    <w:p w14:paraId="652CEF88" w14:textId="77777777" w:rsidR="00035D3C" w:rsidRDefault="00685E2A" w:rsidP="00035D3C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косвенно или через какое-либо третье лицо, а также </w:t>
      </w:r>
    </w:p>
    <w:p w14:paraId="5D01AFBC" w14:textId="416EE0BC" w:rsidR="00685E2A" w:rsidRPr="00035D3C" w:rsidRDefault="00685E2A" w:rsidP="00035D3C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в случае использования Пользователем Демо-версии или </w:t>
      </w:r>
      <w:r w:rsidR="005A1F1B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Ограниченной</w:t>
      </w:r>
      <w:r w:rsid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версии</w:t>
      </w: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, в отношении которых устанавливается полный запрет на отчуждение прав.</w:t>
      </w:r>
    </w:p>
    <w:p w14:paraId="24BFBA1B" w14:textId="77777777" w:rsidR="00685E2A" w:rsidRPr="00685E2A" w:rsidRDefault="00685E2A" w:rsidP="00685E2A">
      <w:p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</w:p>
    <w:p w14:paraId="1D75A040" w14:textId="2F2035E0" w:rsidR="00685E2A" w:rsidRPr="00035D3C" w:rsidRDefault="00685E2A" w:rsidP="00685E2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</w:pPr>
      <w:r w:rsidRPr="00035D3C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ЛИЦЕНЗИИ, ИХ ВИДЫ, СРОКИ ДЕЙСТИЯ И ОСОБЕННОСТИ ПРИМЕНЕНИЯ</w:t>
      </w:r>
    </w:p>
    <w:p w14:paraId="19AF93A2" w14:textId="2F53393D" w:rsidR="00685E2A" w:rsidRPr="00035D3C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ED07F0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Стандартная Лицензия</w:t>
      </w: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:</w:t>
      </w:r>
    </w:p>
    <w:p w14:paraId="6DCEB09F" w14:textId="5C1CC76A" w:rsidR="00685E2A" w:rsidRPr="00ED07F0" w:rsidRDefault="00685E2A" w:rsidP="00685E2A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Стандартная Лицензия предоставляется на основании Лицензионного </w:t>
      </w:r>
      <w:r w:rsid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или Сублицензионного договоров </w:t>
      </w: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на срок </w:t>
      </w:r>
      <w:r w:rsidR="005A7E34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три месяца или </w:t>
      </w: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один год со дня активации, если иное не установлено Лицензионным договором. По окончании указанного срока Пользователь вправе продолжить использование Программы на условиях Ограниченной Лицензии, либо заключить новый лицензионный договор и продлить использование Программы на условиях Стандартной лицензии на очередной срок</w:t>
      </w:r>
      <w:r w:rsidR="0060086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или приобрести бессрочную стандартную лицензию в собственность</w:t>
      </w: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.</w:t>
      </w:r>
    </w:p>
    <w:p w14:paraId="0D98726E" w14:textId="798A7F3F" w:rsidR="00685E2A" w:rsidRPr="00ED07F0" w:rsidRDefault="00685E2A" w:rsidP="00685E2A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Стандартная Лицензия предоставляет право на использование Программы без ограничений и в соответствии с заявленными в технической документации функциональными возможностями, в том числе, но не ограничиваясь, получением информации о новых версиях (обновлениях) Программы, а также доступом к их установке и использованию без выплаты дополнительного вознаграждения.</w:t>
      </w:r>
    </w:p>
    <w:p w14:paraId="113107FE" w14:textId="4C18D405" w:rsidR="00685E2A" w:rsidRPr="00ED07F0" w:rsidRDefault="00685E2A" w:rsidP="00685E2A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Активация Стандартной Лицензии должна быть осуществлена в обязательном порядке посредством ввода Активационного кода в соответствующее поле </w:t>
      </w:r>
      <w:r w:rsid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административного раздела системы.</w:t>
      </w:r>
    </w:p>
    <w:p w14:paraId="41092755" w14:textId="1A7B3BEC" w:rsidR="00685E2A" w:rsidRDefault="00685E2A" w:rsidP="00685E2A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Права на все новые версии (обновления) Программы предоставляются Пользователю в рамках и в течение срока действия Стандартной Лицензии на условиях настоящего Соглашения, если только при обновлении Программы Пользователю не будет предложено ознакомиться и принять дополнения</w:t>
      </w:r>
      <w:r w:rsidR="00ED07F0"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</w:t>
      </w: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к</w:t>
      </w:r>
      <w:r w:rsidR="00ED07F0"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</w:t>
      </w: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настоящему Соглашению либо отдельное </w:t>
      </w:r>
      <w:r w:rsidR="00F742E2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Л</w:t>
      </w: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ицензионное </w:t>
      </w:r>
      <w:r w:rsidR="00F742E2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С</w:t>
      </w: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оглашение. Стороны соглашаются и подтверждают свое понимание того, что установка</w:t>
      </w:r>
      <w:r w:rsidR="00ED07F0"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</w:t>
      </w: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новых версий (обновлений) Программы не влечет за собой нового предоставления прав на использование Программы или продления срока действующей Стандартной Лицензии.</w:t>
      </w:r>
    </w:p>
    <w:p w14:paraId="7FF8074D" w14:textId="2221465B" w:rsidR="004D5A8F" w:rsidRPr="004D5A8F" w:rsidRDefault="008B59A3" w:rsidP="00685E2A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Стандартные лицензии могут различаться по срокам</w:t>
      </w:r>
      <w:r w:rsidR="004D5A8F" w:rsidRPr="004D5A8F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трехмесячные</w:t>
      </w:r>
      <w:r w:rsidR="008072B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, годовые и бессрочные</w:t>
      </w:r>
      <w:r w:rsidR="004D5A8F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и видам</w:t>
      </w:r>
      <w:r w:rsidR="004D5A8F" w:rsidRPr="004D5A8F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: </w:t>
      </w:r>
      <w:r w:rsidR="004D5A8F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пользовательские и серверные</w:t>
      </w:r>
      <w:r w:rsidR="004D5A8F" w:rsidRPr="004D5A8F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;</w:t>
      </w:r>
    </w:p>
    <w:p w14:paraId="04B682E9" w14:textId="4258F7BB" w:rsidR="008B59A3" w:rsidRDefault="004D5A8F" w:rsidP="00685E2A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Стандартные 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пользовательские 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лицензии 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могут различаться по </w:t>
      </w:r>
      <w:r w:rsidR="008072B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доступному функционалу</w:t>
      </w:r>
      <w:r w:rsidRPr="004D5A8F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: </w:t>
      </w:r>
      <w:r w:rsidR="008072B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моделерские, пользователи с расширенными</w:t>
      </w:r>
      <w:r w:rsidRPr="004D5A8F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правами, пользователи со стандартными правами, менеджмент-лицензии и пользователи с урезанными правами.</w:t>
      </w:r>
    </w:p>
    <w:p w14:paraId="5B758185" w14:textId="2DE5E588" w:rsidR="004D5A8F" w:rsidRDefault="004D5A8F" w:rsidP="004D5A8F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lastRenderedPageBreak/>
        <w:t xml:space="preserve">Стандартные 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серверные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лицензии могут различаться по 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типам</w:t>
      </w:r>
      <w:r w:rsidRPr="004D5A8F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ограниченная лицензия, лицензия на демо-версию, необновляемая и обновляемая серверные лицензии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.</w:t>
      </w:r>
    </w:p>
    <w:p w14:paraId="011DE612" w14:textId="554D93AB" w:rsidR="004D5A8F" w:rsidRPr="00ED07F0" w:rsidRDefault="004D5A8F" w:rsidP="00685E2A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Серверные лицензии могут одинаково устанавливаться</w:t>
      </w:r>
      <w:r w:rsidRPr="004D5A8F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использоваться в облаке или на сервере клиента.</w:t>
      </w:r>
    </w:p>
    <w:p w14:paraId="2B30FBD4" w14:textId="213207C5" w:rsidR="00685E2A" w:rsidRPr="00ED07F0" w:rsidRDefault="00685E2A" w:rsidP="00ED07F0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ED07F0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Ограниченная Лицензия</w:t>
      </w: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:</w:t>
      </w:r>
    </w:p>
    <w:p w14:paraId="6D5C8D1D" w14:textId="74CE23A0" w:rsidR="00685E2A" w:rsidRPr="00ED07F0" w:rsidRDefault="00685E2A" w:rsidP="00685E2A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Ограниченная Лицензия предоставляется Пользователю без дополнительного вознаграждения (безвозмездно) на весь срок действия исключительных прав на Программу (ст.1281 ГК РФ) только в случае и со дня предоставления ему Стандартной Лицензии.</w:t>
      </w:r>
    </w:p>
    <w:p w14:paraId="65F3EC4E" w14:textId="224CF0AC" w:rsidR="00685E2A" w:rsidRPr="00ED07F0" w:rsidRDefault="00685E2A" w:rsidP="00685E2A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Ограниченная Лицензия предоставляет Пользователю право на использование тех функциональных возможностей Программы, которые были предоставлены ему в рамках Стандартной лицензии, за исключением возможностей административной части Программы, в котором осуществляется доступ к установке дополнительных компонентов, а также новых версий (обновлений) дополнительных компонентов и платформы Программы.</w:t>
      </w:r>
    </w:p>
    <w:p w14:paraId="502DFC02" w14:textId="4082634C" w:rsidR="00685E2A" w:rsidRPr="00ED07F0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ED07F0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Лицензия на Демо-версию</w:t>
      </w: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:</w:t>
      </w:r>
    </w:p>
    <w:p w14:paraId="4C3027CE" w14:textId="35E8B843" w:rsidR="00685E2A" w:rsidRPr="00F742E2" w:rsidRDefault="00685E2A" w:rsidP="00685E2A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Пользователь вправе использовать Демо-версию Программы в течение установленного в ней ограниченного срока и без выплаты вознаграждения (безвозмездно).</w:t>
      </w:r>
    </w:p>
    <w:p w14:paraId="71C3B50E" w14:textId="73E74204" w:rsidR="00685E2A" w:rsidRPr="00ED07F0" w:rsidRDefault="00685E2A" w:rsidP="00685E2A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Установка Демо-версии</w:t>
      </w:r>
      <w:r w:rsidR="005A7E34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</w:t>
      </w: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означает принятие Пользователем всех условий настоящего Соглашения. По истечении установленного срока использования Демо-версии Пользователь обязан прекратить ее использование, либо заключить Лицензионный договор или иным образом приступить к правомерному использованию Программы.</w:t>
      </w:r>
    </w:p>
    <w:p w14:paraId="07BC58D3" w14:textId="700CE619" w:rsidR="00685E2A" w:rsidRPr="00ED07F0" w:rsidRDefault="00685E2A" w:rsidP="00685E2A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Лицензиар не несет ответственности за сохранность данных, занесенных Пользователем в Демо-версию, в случае если по истечении установленного срока использования Демо-версии Пользователь не приступает к правомерному использованию Программы.</w:t>
      </w:r>
    </w:p>
    <w:p w14:paraId="5FA83D63" w14:textId="148E1105" w:rsidR="00685E2A" w:rsidRPr="00ED07F0" w:rsidRDefault="00ED07F0" w:rsidP="00ED07F0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ED07F0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 xml:space="preserve">Бессрочная </w:t>
      </w:r>
      <w:r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 xml:space="preserve">Обновляемая </w:t>
      </w:r>
      <w:r w:rsidRPr="00ED07F0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Серверная Лицензия</w:t>
      </w:r>
      <w:r w:rsidR="00685E2A"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:</w:t>
      </w:r>
    </w:p>
    <w:p w14:paraId="2E9E438A" w14:textId="03696F2B" w:rsidR="00ED07F0" w:rsidRPr="00ED07F0" w:rsidRDefault="00ED07F0" w:rsidP="00ED07F0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Бессрочная </w:t>
      </w:r>
      <w:r w:rsidR="00EB20AE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Обновляемая </w:t>
      </w: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Серверная</w:t>
      </w: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Лицензия предоставляется на основании Лицензионного 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или Сублицензионного договоров на неограниченный срок</w:t>
      </w: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. </w:t>
      </w:r>
    </w:p>
    <w:p w14:paraId="0891BE9B" w14:textId="12651B30" w:rsidR="00ED07F0" w:rsidRPr="00ED07F0" w:rsidRDefault="00ED07F0" w:rsidP="00ED07F0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Бессрочная </w:t>
      </w:r>
      <w:r w:rsidR="00EB20AE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Обновляемая </w:t>
      </w: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Серверная Лицензия предоставляет право на использование Программы без ограничений и в соответствии с заявленными в технической документации функциональными возможностями, в том числе, но не ограничиваясь, получением информации о новых версиях (обновлениях) Программы, а также доступом к их установке и использованию без выплаты дополнительного вознаграждения.</w:t>
      </w:r>
    </w:p>
    <w:p w14:paraId="5A49FFFF" w14:textId="72E123C3" w:rsidR="00ED07F0" w:rsidRPr="00ED07F0" w:rsidRDefault="00ED07F0" w:rsidP="00ED07F0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Активация Бессрочн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ой</w:t>
      </w: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</w:t>
      </w:r>
      <w:r w:rsidR="00EB20AE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Обновляемой </w:t>
      </w: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Серверн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ой</w:t>
      </w: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</w:t>
      </w: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Лицензии должна быть осуществлена в обязательном порядке посредством ввода Активационного кода в соответствующее поле 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административного раздела системы. Данное правило распространяется также на тестовые серверные копии Программы.</w:t>
      </w:r>
    </w:p>
    <w:p w14:paraId="63EEC29C" w14:textId="1FE3B97A" w:rsidR="00ED07F0" w:rsidRPr="00ED07F0" w:rsidRDefault="00ED07F0" w:rsidP="00ED07F0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Права на все новые версии (обновления) Программы предоставляются Пользователю 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без ограничений</w:t>
      </w: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.</w:t>
      </w:r>
    </w:p>
    <w:p w14:paraId="3A2F190F" w14:textId="048103FF" w:rsidR="00EB20AE" w:rsidRPr="00ED07F0" w:rsidRDefault="00EB20AE" w:rsidP="00EB20A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ED07F0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 xml:space="preserve">Бессрочная </w:t>
      </w:r>
      <w:r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 xml:space="preserve">Необновляемая </w:t>
      </w:r>
      <w:r w:rsidRPr="00ED07F0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Серверная Лицензия</w:t>
      </w: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:</w:t>
      </w:r>
    </w:p>
    <w:p w14:paraId="3BE138B4" w14:textId="72569598" w:rsidR="00EB20AE" w:rsidRPr="00ED07F0" w:rsidRDefault="00EB20AE" w:rsidP="00EB20AE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lastRenderedPageBreak/>
        <w:t xml:space="preserve">Бессрочная 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Необновляемая </w:t>
      </w: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Серверная</w:t>
      </w: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Лицензия предоставляется на основании Лицензионного 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или Сублицензионного договоров на неограниченный срок</w:t>
      </w: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. </w:t>
      </w:r>
    </w:p>
    <w:p w14:paraId="4A492C94" w14:textId="164787B5" w:rsidR="00EB20AE" w:rsidRPr="00ED07F0" w:rsidRDefault="00EB20AE" w:rsidP="00EB20AE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Бессрочная 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Необновляемая </w:t>
      </w: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Серверная Лицензия предоставляет право на использование Программы без ограничений и в соответствии с заявленными в технической документации функциональными возможностями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той версии (релиза), которые указаны в Лицензионном или Сублицензионном договорах</w:t>
      </w: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.</w:t>
      </w:r>
    </w:p>
    <w:p w14:paraId="744005C6" w14:textId="1019116C" w:rsidR="00EB20AE" w:rsidRPr="00ED07F0" w:rsidRDefault="00EB20AE" w:rsidP="00EB20AE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Активация Бессрочн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ой</w:t>
      </w: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Необновляемой </w:t>
      </w: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Серверн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ой</w:t>
      </w:r>
      <w:r w:rsidRPr="00035D3C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</w:t>
      </w: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Лицензии должна быть осуществлена в обязательном порядке посредством ввода Активационного кода в соответствующее поле 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административного раздела системы. Данное правило распространяется также на тестовые серверные копии Программы.</w:t>
      </w:r>
    </w:p>
    <w:p w14:paraId="572A7F3B" w14:textId="6D71CCE4" w:rsidR="00EB20AE" w:rsidRPr="00ED07F0" w:rsidRDefault="00EB20AE" w:rsidP="00EB20AE">
      <w:pPr>
        <w:pStyle w:val="ListParagraph"/>
        <w:numPr>
          <w:ilvl w:val="2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ED07F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Права на все новые версии (обновления) Программы предоставляются Пользователю 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только при платном обновлении (апгрейде) лицензии до соответствующей версии</w:t>
      </w:r>
      <w:r w:rsidR="007D0B73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с обязательным подписанием Дополнительного соглашения к Лицензионному или Сублицензионному договорам.</w:t>
      </w:r>
    </w:p>
    <w:p w14:paraId="1EEA0DDD" w14:textId="77777777" w:rsidR="007D0B73" w:rsidRPr="00685E2A" w:rsidRDefault="007D0B73" w:rsidP="00685E2A">
      <w:p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</w:p>
    <w:p w14:paraId="321E6376" w14:textId="58AF7628" w:rsidR="00685E2A" w:rsidRPr="007D0B73" w:rsidRDefault="00685E2A" w:rsidP="00685E2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</w:pPr>
      <w:r w:rsidRPr="007D0B73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ТЕХНИЧЕСКАЯ ПОДДЕРЖКА</w:t>
      </w:r>
    </w:p>
    <w:p w14:paraId="208355F9" w14:textId="7654C49B" w:rsidR="00685E2A" w:rsidRPr="00EB20AE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EB20AE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Лицензиар осуществляет Техническую поддержку Пользователя, в том числе по вопросам, связанным с функциональностью, особенностями установки</w:t>
      </w:r>
      <w:r w:rsidR="00EB20AE" w:rsidRPr="00EB20AE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</w:t>
      </w:r>
      <w:r w:rsidRPr="00EB20AE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и</w:t>
      </w:r>
      <w:r w:rsidR="00EB20AE" w:rsidRPr="00EB20AE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</w:t>
      </w:r>
      <w:r w:rsidRPr="00EB20AE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эксплуатации на стандартных конфигурациях поддерживаемых операционных, почтовых и иных систем Программы в порядке и на условиях, указанных в технической документации к ней.</w:t>
      </w:r>
    </w:p>
    <w:p w14:paraId="517B6D2F" w14:textId="686F357A" w:rsidR="00685E2A" w:rsidRPr="00EB20AE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EB20AE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Пользователь вправе обращаться в службу Технической поддержки Лицензиара</w:t>
      </w:r>
      <w:r w:rsidR="007D0B73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или Сублицензиара</w:t>
      </w:r>
      <w:r w:rsidRPr="00EB20AE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.</w:t>
      </w:r>
      <w:r w:rsidR="007D0B73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Стоимость и порядок оплат по технической поддержке Программы на весь срок действия лицензии предусматриваются в </w:t>
      </w:r>
      <w:r w:rsidR="005A7E34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Договоре на техническую поддержку, </w:t>
      </w:r>
      <w:r w:rsidR="007D0B73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Лицензионном или Сублицензионном договорах.</w:t>
      </w:r>
    </w:p>
    <w:p w14:paraId="071887A8" w14:textId="37C54105" w:rsidR="00685E2A" w:rsidRPr="00EB20AE" w:rsidRDefault="00685E2A" w:rsidP="00EB20A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EB20AE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Для осуществления Технической поддержки Лицензиар вправе потребовать от Пользователя предоставления информации, касающейся номера лицензионного ключа и технических характеристик оборудования</w:t>
      </w:r>
      <w:r w:rsidR="007D0B73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, на котором установлена серверная копия Программы</w:t>
      </w:r>
      <w:r w:rsidR="000A7CE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.</w:t>
      </w:r>
    </w:p>
    <w:p w14:paraId="5318FADE" w14:textId="77777777" w:rsidR="00685E2A" w:rsidRPr="00685E2A" w:rsidRDefault="00685E2A" w:rsidP="00685E2A">
      <w:p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</w:p>
    <w:p w14:paraId="08A53B89" w14:textId="4F84B964" w:rsidR="00685E2A" w:rsidRPr="00EB20AE" w:rsidRDefault="00685E2A" w:rsidP="00EB20A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</w:pPr>
      <w:r w:rsidRPr="00EB20AE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2E7A66DA" w14:textId="1550A24B" w:rsidR="00685E2A" w:rsidRPr="00EB20AE" w:rsidRDefault="00EB20AE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Н</w:t>
      </w:r>
      <w:r w:rsidR="00685E2A" w:rsidRPr="00EB20AE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арушение условий настоящего Соглашения 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влечет</w:t>
      </w:r>
      <w:r w:rsidR="00685E2A" w:rsidRPr="00EB20AE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ответственность, предусмотренн</w:t>
      </w: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ую</w:t>
      </w:r>
      <w:r w:rsidR="00685E2A" w:rsidRPr="00EB20AE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законодательством Российской Федерации.</w:t>
      </w:r>
    </w:p>
    <w:p w14:paraId="28C89356" w14:textId="516ED01E" w:rsidR="00685E2A" w:rsidRPr="00EB20AE" w:rsidRDefault="00685E2A" w:rsidP="00EB20A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EB20AE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Лицензиар не несет ответственности перед Пользователем за любой ущерб, любую потерю доходов, прибыли, информации или сбережений, связанных с использованием или с невозможностью использования Программы, в том числе в случае предварительного уведомления со стороны Пользователя о возможности такого ущерба, или по любому иску третьей стороны.</w:t>
      </w:r>
    </w:p>
    <w:p w14:paraId="31C9116D" w14:textId="77777777" w:rsidR="00685E2A" w:rsidRPr="00685E2A" w:rsidRDefault="00685E2A" w:rsidP="00685E2A">
      <w:p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</w:p>
    <w:p w14:paraId="7E936395" w14:textId="0B10A3BF" w:rsidR="00685E2A" w:rsidRPr="00EB20AE" w:rsidRDefault="00685E2A" w:rsidP="00685E2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</w:pPr>
      <w:r w:rsidRPr="00EB20AE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ОГРАНИЧЕННАЯ ГАРАНТИЯ</w:t>
      </w:r>
    </w:p>
    <w:p w14:paraId="45BDBC0A" w14:textId="6C74B562" w:rsidR="00685E2A" w:rsidRPr="00EB20AE" w:rsidRDefault="00EB20AE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В случае обнаружения ошибок при</w:t>
      </w:r>
      <w:r w:rsidR="00685E2A" w:rsidRPr="00EB20AE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использовании Программы, Лицензиар предпримет меры для их исправления в максимально короткие сроки. Стороны </w:t>
      </w:r>
      <w:r w:rsidR="00685E2A" w:rsidRPr="00EB20AE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lastRenderedPageBreak/>
        <w:t>соглашаются, что точное определение срока устранения ошибки не может быть установлено, так как Программа тесно взаимодействует с другими программами для ЭВМ сторонних разработчиков, операционной системой и аппаратными ресурсами компьютера Пользователя, и работоспособность и время устранения проблем в полной мере не зависят только от Лицензиара.</w:t>
      </w:r>
    </w:p>
    <w:p w14:paraId="1AE394B1" w14:textId="63D2EB8E" w:rsidR="00685E2A" w:rsidRPr="00EB20AE" w:rsidRDefault="00685E2A" w:rsidP="00EB20AE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EB20AE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Лицензиар не гарантирует бесперебойную работу Программы и корректную установку дополнительных компонентов, а также новых версий (обновлений) в случае, если Пользователь </w:t>
      </w:r>
      <w:r w:rsidR="00EB20AE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по своей инициативе из</w:t>
      </w:r>
      <w:r w:rsidRPr="00EB20AE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мен</w:t>
      </w:r>
      <w:r w:rsidR="000A7CE0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ил</w:t>
      </w:r>
      <w:r w:rsidRPr="00EB20AE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Ядро, компоненты или структуру базы данных</w:t>
      </w:r>
      <w:r w:rsidR="008016B7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серверной копии</w:t>
      </w:r>
      <w:r w:rsidRPr="00EB20AE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Программы.</w:t>
      </w:r>
    </w:p>
    <w:p w14:paraId="27CC019A" w14:textId="77777777" w:rsidR="00685E2A" w:rsidRPr="00685E2A" w:rsidRDefault="00685E2A" w:rsidP="00685E2A">
      <w:p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</w:p>
    <w:p w14:paraId="5866265E" w14:textId="467E57AB" w:rsidR="00685E2A" w:rsidRPr="008016B7" w:rsidRDefault="00685E2A" w:rsidP="008016B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</w:pPr>
      <w:r w:rsidRPr="008016B7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ДЕЙСТВИЕ, ИЗМЕНЕНИЕ И РАСТОРЖЕНИЕ СОГЛАШЕНИЯ</w:t>
      </w:r>
    </w:p>
    <w:p w14:paraId="476476FB" w14:textId="71B7C410" w:rsidR="00685E2A" w:rsidRPr="008016B7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8016B7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14:paraId="3E75C88F" w14:textId="70370FC6" w:rsidR="00685E2A" w:rsidRPr="0065772B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8016B7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Лицензиар имеет право в случае нарушения Пользователем условий настоящего Соглашения по использованию Программы, в том числе, но не ограничиваясь положениями раздела 4 настоящего Соглашения, в одностороннем порядке расторгнуть настоящее Соглашение, уведомив об этом Пользователя.</w:t>
      </w:r>
    </w:p>
    <w:p w14:paraId="41260E44" w14:textId="0249D30E" w:rsidR="00685E2A" w:rsidRPr="008016B7" w:rsidRDefault="00685E2A" w:rsidP="00685E2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8016B7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При расторжении настоящего Соглашения любой стороной и по любым основаниям Пользователь обязан прекратить использование Программы полностью и уничтожить все </w:t>
      </w:r>
      <w:r w:rsidR="008016B7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серверные </w:t>
      </w:r>
      <w:r w:rsidRPr="008016B7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копии Программы, установленные на компьютерах Пользователя, включая резервные</w:t>
      </w:r>
      <w:r w:rsidR="008016B7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и тестовые</w:t>
      </w:r>
      <w:r w:rsidRPr="008016B7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 копии и все </w:t>
      </w:r>
      <w:r w:rsidR="008016B7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 xml:space="preserve">файлы и </w:t>
      </w:r>
      <w:r w:rsidRPr="008016B7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компоненты Программы.</w:t>
      </w:r>
    </w:p>
    <w:p w14:paraId="6BFE2316" w14:textId="7A58805A" w:rsidR="00685E2A" w:rsidRPr="008016B7" w:rsidRDefault="00685E2A" w:rsidP="008016B7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  <w:r w:rsidRPr="008016B7"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  <w:t>В случае если компетентный суд признает какие-либо положения настоящего Соглашения недействительными, Соглашение продолжает действовать в остальной части.</w:t>
      </w:r>
    </w:p>
    <w:p w14:paraId="0F9501C6" w14:textId="77777777" w:rsidR="00685E2A" w:rsidRPr="00685E2A" w:rsidRDefault="00685E2A" w:rsidP="00685E2A">
      <w:p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</w:p>
    <w:p w14:paraId="7FD8CC99" w14:textId="76BEAD6E" w:rsidR="008016B7" w:rsidRPr="008016B7" w:rsidRDefault="00685E2A" w:rsidP="008016B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</w:pPr>
      <w:r w:rsidRPr="008016B7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 xml:space="preserve">КОНТАКТНАЯ ИНФОРМАЦИЯ </w:t>
      </w:r>
      <w:r w:rsidR="00ED5C28">
        <w:rPr>
          <w:rFonts w:ascii="Times New Roman" w:eastAsia="PromtImperial" w:hAnsi="Times New Roman" w:cs="Times New Roman"/>
          <w:b/>
          <w:bCs/>
          <w:sz w:val="24"/>
          <w:szCs w:val="24"/>
          <w:lang w:eastAsia="ru-RU"/>
        </w:rPr>
        <w:t>и ПОДПИСИ СТОРОН</w:t>
      </w:r>
    </w:p>
    <w:tbl>
      <w:tblPr>
        <w:tblW w:w="93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8016B7" w:rsidRPr="008016B7" w14:paraId="6B197447" w14:textId="77777777" w:rsidTr="008016B7">
        <w:trPr>
          <w:trHeight w:val="34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2DF554" w14:textId="750DB36C" w:rsidR="008016B7" w:rsidRPr="008016B7" w:rsidRDefault="008016B7" w:rsidP="008016B7">
            <w:pPr>
              <w:pStyle w:val="a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8016B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Лицензиар: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297925" w14:textId="4A2D90F6" w:rsidR="008016B7" w:rsidRPr="008016B7" w:rsidRDefault="008016B7" w:rsidP="008016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6B7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Пользователь:</w:t>
            </w:r>
          </w:p>
        </w:tc>
      </w:tr>
      <w:tr w:rsidR="008016B7" w:rsidRPr="008016B7" w14:paraId="7DD95100" w14:textId="77777777" w:rsidTr="008016B7">
        <w:trPr>
          <w:trHeight w:val="88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8EC11A" w14:textId="67A1C3AD" w:rsidR="008016B7" w:rsidRPr="008016B7" w:rsidRDefault="008016B7" w:rsidP="0065772B">
            <w:pPr>
              <w:spacing w:line="240" w:lineRule="auto"/>
              <w:ind w:right="320"/>
              <w:rPr>
                <w:rFonts w:ascii="Times New Roman" w:hAnsi="Times New Roman" w:cs="Times New Roman"/>
                <w:b/>
                <w:color w:val="00000A"/>
                <w:spacing w:val="-3"/>
                <w:sz w:val="24"/>
                <w:szCs w:val="24"/>
              </w:rPr>
            </w:pPr>
            <w:r w:rsidRPr="008016B7">
              <w:rPr>
                <w:rFonts w:ascii="Times New Roman" w:hAnsi="Times New Roman" w:cs="Times New Roman"/>
                <w:b/>
                <w:color w:val="00000A"/>
                <w:spacing w:val="-3"/>
                <w:sz w:val="24"/>
                <w:szCs w:val="24"/>
              </w:rPr>
              <w:t>Общество с ограниченной ответственностью «</w:t>
            </w:r>
            <w:r w:rsidR="0088384D">
              <w:rPr>
                <w:rFonts w:ascii="Times New Roman" w:hAnsi="Times New Roman" w:cs="Times New Roman"/>
                <w:b/>
                <w:color w:val="00000A"/>
                <w:spacing w:val="-3"/>
                <w:sz w:val="24"/>
                <w:szCs w:val="24"/>
              </w:rPr>
              <w:t>Оптимакрос</w:t>
            </w:r>
            <w:r w:rsidRPr="008016B7">
              <w:rPr>
                <w:rFonts w:ascii="Times New Roman" w:hAnsi="Times New Roman" w:cs="Times New Roman"/>
                <w:b/>
                <w:color w:val="00000A"/>
                <w:spacing w:val="-3"/>
                <w:sz w:val="24"/>
                <w:szCs w:val="24"/>
              </w:rPr>
              <w:t xml:space="preserve">» </w:t>
            </w:r>
          </w:p>
          <w:p w14:paraId="6444801C" w14:textId="04F5B3F2" w:rsidR="008016B7" w:rsidRPr="006A39D4" w:rsidRDefault="00F92B40" w:rsidP="0065772B">
            <w:pPr>
              <w:pStyle w:val="a"/>
              <w:ind w:right="320" w:firstLine="0"/>
              <w:jc w:val="left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hyperlink r:id="rId8" w:history="1">
              <w:r w:rsidR="0088384D" w:rsidRPr="000C25E4">
                <w:rPr>
                  <w:rStyle w:val="Hyperlink"/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info@</w:t>
              </w:r>
              <w:r w:rsidR="0088384D" w:rsidRPr="000C25E4">
                <w:rPr>
                  <w:rStyle w:val="Hyperlink"/>
                  <w:rFonts w:ascii="Times New Roman" w:hAnsi="Times New Roman" w:cs="Times New Roman"/>
                  <w:spacing w:val="-1"/>
                  <w:sz w:val="24"/>
                  <w:szCs w:val="24"/>
                </w:rPr>
                <w:t>optimacros.com</w:t>
              </w:r>
            </w:hyperlink>
          </w:p>
          <w:p w14:paraId="455794DD" w14:textId="77777777" w:rsidR="006A39D4" w:rsidRDefault="006A39D4" w:rsidP="0065772B">
            <w:pPr>
              <w:pStyle w:val="a"/>
              <w:ind w:right="320" w:firstLine="0"/>
              <w:jc w:val="left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val="ru-RU"/>
              </w:rPr>
            </w:pPr>
          </w:p>
          <w:p w14:paraId="54372250" w14:textId="77777777" w:rsidR="006A39D4" w:rsidRDefault="006A39D4" w:rsidP="0065772B">
            <w:pPr>
              <w:pStyle w:val="a"/>
              <w:ind w:right="320" w:firstLine="0"/>
              <w:jc w:val="left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val="ru-RU"/>
              </w:rPr>
            </w:pPr>
          </w:p>
          <w:p w14:paraId="27DE823B" w14:textId="4BF6C02B" w:rsidR="006A39D4" w:rsidRPr="008016B7" w:rsidRDefault="006A39D4" w:rsidP="0065772B">
            <w:pPr>
              <w:pStyle w:val="a"/>
              <w:ind w:right="320" w:firstLine="0"/>
              <w:jc w:val="left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EC6B32" w14:textId="686E0182" w:rsidR="008016B7" w:rsidRPr="008016B7" w:rsidRDefault="008016B7" w:rsidP="008016B7">
            <w:pPr>
              <w:pStyle w:val="a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6B7" w:rsidRPr="008016B7" w14:paraId="0F97C6A3" w14:textId="77777777" w:rsidTr="008016B7">
        <w:trPr>
          <w:trHeight w:val="885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7A5659" w14:textId="77777777" w:rsidR="006A39D4" w:rsidRDefault="006A39D4" w:rsidP="008016B7">
            <w:pPr>
              <w:ind w:left="324" w:right="3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682344" w14:textId="43A094D4" w:rsidR="008016B7" w:rsidRPr="006A39D4" w:rsidRDefault="006A39D4" w:rsidP="008016B7">
            <w:pPr>
              <w:ind w:left="324" w:right="3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</w:t>
            </w:r>
          </w:p>
          <w:p w14:paraId="571D9A34" w14:textId="77777777" w:rsidR="008016B7" w:rsidRPr="008016B7" w:rsidRDefault="008016B7" w:rsidP="008016B7">
            <w:pPr>
              <w:ind w:left="324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1A711" w14:textId="38B4E5FA" w:rsidR="008016B7" w:rsidRPr="006A39D4" w:rsidRDefault="008016B7" w:rsidP="008016B7">
            <w:pPr>
              <w:ind w:left="324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B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6A39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/_____________/</w:t>
            </w:r>
          </w:p>
          <w:p w14:paraId="3CB8A2AC" w14:textId="2B62F96A" w:rsidR="008016B7" w:rsidRPr="008016B7" w:rsidRDefault="008016B7" w:rsidP="008016B7">
            <w:pPr>
              <w:spacing w:line="240" w:lineRule="auto"/>
              <w:ind w:left="324" w:right="320"/>
              <w:jc w:val="center"/>
              <w:rPr>
                <w:rFonts w:ascii="Times New Roman" w:hAnsi="Times New Roman" w:cs="Times New Roman"/>
                <w:b/>
                <w:color w:val="00000A"/>
                <w:spacing w:val="-3"/>
                <w:sz w:val="24"/>
                <w:szCs w:val="24"/>
              </w:rPr>
            </w:pPr>
            <w:r w:rsidRPr="008016B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4581F8" w14:textId="5F3CCA0B" w:rsidR="008016B7" w:rsidRPr="008016B7" w:rsidRDefault="008016B7" w:rsidP="00801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CC2B09" w14:textId="77777777" w:rsidR="008016B7" w:rsidRPr="008016B7" w:rsidRDefault="008016B7" w:rsidP="008016B7">
      <w:pPr>
        <w:spacing w:line="276" w:lineRule="auto"/>
        <w:jc w:val="both"/>
        <w:rPr>
          <w:rFonts w:ascii="Times New Roman" w:eastAsia="PromtImperial" w:hAnsi="Times New Roman" w:cs="Times New Roman"/>
          <w:bCs/>
          <w:sz w:val="24"/>
          <w:szCs w:val="24"/>
          <w:lang w:eastAsia="ru-RU"/>
        </w:rPr>
      </w:pPr>
    </w:p>
    <w:sectPr w:rsidR="008016B7" w:rsidRPr="008016B7" w:rsidSect="004E4074">
      <w:footerReference w:type="default" r:id="rId9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9DED7" w14:textId="77777777" w:rsidR="00F92B40" w:rsidRDefault="00F92B40" w:rsidP="00685E2A">
      <w:pPr>
        <w:spacing w:after="0" w:line="240" w:lineRule="auto"/>
      </w:pPr>
      <w:r>
        <w:separator/>
      </w:r>
    </w:p>
  </w:endnote>
  <w:endnote w:type="continuationSeparator" w:id="0">
    <w:p w14:paraId="1F3B1876" w14:textId="77777777" w:rsidR="00F92B40" w:rsidRDefault="00F92B40" w:rsidP="0068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mtImperi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168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62A0D" w14:textId="2970BD39" w:rsidR="00685E2A" w:rsidRDefault="00685E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BD2D9F" w14:textId="77777777" w:rsidR="00685E2A" w:rsidRDefault="00685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17D8C" w14:textId="77777777" w:rsidR="00F92B40" w:rsidRDefault="00F92B40" w:rsidP="00685E2A">
      <w:pPr>
        <w:spacing w:after="0" w:line="240" w:lineRule="auto"/>
      </w:pPr>
      <w:r>
        <w:separator/>
      </w:r>
    </w:p>
  </w:footnote>
  <w:footnote w:type="continuationSeparator" w:id="0">
    <w:p w14:paraId="0685EAC9" w14:textId="77777777" w:rsidR="00F92B40" w:rsidRDefault="00F92B40" w:rsidP="00685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B274E"/>
    <w:multiLevelType w:val="hybridMultilevel"/>
    <w:tmpl w:val="68C60782"/>
    <w:lvl w:ilvl="0" w:tplc="713C9166">
      <w:start w:val="4"/>
      <w:numFmt w:val="bullet"/>
      <w:lvlText w:val="•"/>
      <w:lvlJc w:val="left"/>
      <w:pPr>
        <w:ind w:left="1068" w:hanging="708"/>
      </w:pPr>
      <w:rPr>
        <w:rFonts w:ascii="Times New Roman" w:eastAsia="PromtImpe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3557"/>
    <w:multiLevelType w:val="multilevel"/>
    <w:tmpl w:val="F424D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1235F80"/>
    <w:multiLevelType w:val="multilevel"/>
    <w:tmpl w:val="F424D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66"/>
    <w:rsid w:val="00035D3C"/>
    <w:rsid w:val="000A47C7"/>
    <w:rsid w:val="000A7CE0"/>
    <w:rsid w:val="001D3F40"/>
    <w:rsid w:val="00226D2E"/>
    <w:rsid w:val="00236C61"/>
    <w:rsid w:val="00253CF3"/>
    <w:rsid w:val="00346021"/>
    <w:rsid w:val="003C5266"/>
    <w:rsid w:val="004D5A8F"/>
    <w:rsid w:val="004E4074"/>
    <w:rsid w:val="005A1F1B"/>
    <w:rsid w:val="005A7E34"/>
    <w:rsid w:val="00600860"/>
    <w:rsid w:val="0065772B"/>
    <w:rsid w:val="00685E2A"/>
    <w:rsid w:val="006A39D4"/>
    <w:rsid w:val="006D733E"/>
    <w:rsid w:val="007D0B73"/>
    <w:rsid w:val="008016B7"/>
    <w:rsid w:val="008072B0"/>
    <w:rsid w:val="00872835"/>
    <w:rsid w:val="0088384D"/>
    <w:rsid w:val="008B59A3"/>
    <w:rsid w:val="008D5F8D"/>
    <w:rsid w:val="0091454D"/>
    <w:rsid w:val="00920FD1"/>
    <w:rsid w:val="009219F6"/>
    <w:rsid w:val="00984BDB"/>
    <w:rsid w:val="009B2631"/>
    <w:rsid w:val="00BE42DB"/>
    <w:rsid w:val="00C0507C"/>
    <w:rsid w:val="00CD78DC"/>
    <w:rsid w:val="00D663D9"/>
    <w:rsid w:val="00DD3159"/>
    <w:rsid w:val="00E00985"/>
    <w:rsid w:val="00E009B7"/>
    <w:rsid w:val="00EB20AE"/>
    <w:rsid w:val="00ED07F0"/>
    <w:rsid w:val="00ED5C28"/>
    <w:rsid w:val="00ED6067"/>
    <w:rsid w:val="00F742E2"/>
    <w:rsid w:val="00F9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F8FB"/>
  <w15:chartTrackingRefBased/>
  <w15:docId w15:val="{726A2295-2E20-45F0-BE5F-AEA3C743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E2A"/>
  </w:style>
  <w:style w:type="paragraph" w:styleId="Footer">
    <w:name w:val="footer"/>
    <w:basedOn w:val="Normal"/>
    <w:link w:val="FooterChar"/>
    <w:uiPriority w:val="99"/>
    <w:unhideWhenUsed/>
    <w:rsid w:val="00685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E2A"/>
  </w:style>
  <w:style w:type="paragraph" w:styleId="ListParagraph">
    <w:name w:val="List Paragraph"/>
    <w:basedOn w:val="Normal"/>
    <w:uiPriority w:val="34"/>
    <w:qFormat/>
    <w:rsid w:val="00685E2A"/>
    <w:pPr>
      <w:ind w:left="720"/>
      <w:contextualSpacing/>
    </w:pPr>
  </w:style>
  <w:style w:type="paragraph" w:customStyle="1" w:styleId="a">
    <w:name w:val="Параграф"/>
    <w:basedOn w:val="Normal"/>
    <w:qFormat/>
    <w:rsid w:val="008016B7"/>
    <w:pPr>
      <w:spacing w:after="0" w:line="240" w:lineRule="auto"/>
      <w:ind w:firstLine="567"/>
      <w:jc w:val="both"/>
    </w:pPr>
    <w:rPr>
      <w:rFonts w:ascii="Tahoma" w:eastAsia="Times New Roman" w:hAnsi="Tahoma" w:cs="Tahoma"/>
      <w:color w:val="00000A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6A39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timacro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5804C-E22A-42D3-834E-AD0D92ED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Didych</dc:creator>
  <cp:keywords/>
  <dc:description/>
  <cp:lastModifiedBy>Roman Didych</cp:lastModifiedBy>
  <cp:revision>5</cp:revision>
  <dcterms:created xsi:type="dcterms:W3CDTF">2019-09-10T07:22:00Z</dcterms:created>
  <dcterms:modified xsi:type="dcterms:W3CDTF">2019-09-10T13:29:00Z</dcterms:modified>
</cp:coreProperties>
</file>